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242" w:rsidRPr="00651242" w:rsidRDefault="00651242" w:rsidP="00651242">
      <w:pPr>
        <w:rPr>
          <w:rFonts w:ascii="Times New Roman" w:hAnsi="Times New Roman" w:cs="Times New Roman"/>
          <w:b/>
          <w:sz w:val="36"/>
          <w:szCs w:val="36"/>
        </w:rPr>
      </w:pPr>
      <w:r w:rsidRPr="00651242">
        <w:rPr>
          <w:rFonts w:ascii="Times New Roman" w:hAnsi="Times New Roman" w:cs="Times New Roman"/>
          <w:b/>
          <w:sz w:val="36"/>
          <w:szCs w:val="36"/>
        </w:rPr>
        <w:t>UDOSTĘPNIANIE SPISU WYBORCÓW</w:t>
      </w:r>
    </w:p>
    <w:p w:rsidR="00651242" w:rsidRPr="00651242" w:rsidRDefault="00651242">
      <w:pPr>
        <w:rPr>
          <w:rFonts w:ascii="Times New Roman" w:hAnsi="Times New Roman" w:cs="Times New Roman"/>
          <w:sz w:val="28"/>
          <w:szCs w:val="28"/>
        </w:rPr>
      </w:pPr>
    </w:p>
    <w:p w:rsidR="00651242" w:rsidRDefault="00651242" w:rsidP="00651242">
      <w:pPr>
        <w:jc w:val="both"/>
        <w:rPr>
          <w:rFonts w:ascii="Times New Roman" w:hAnsi="Times New Roman" w:cs="Times New Roman"/>
          <w:sz w:val="28"/>
          <w:szCs w:val="28"/>
        </w:rPr>
      </w:pPr>
      <w:r w:rsidRPr="00651242">
        <w:rPr>
          <w:rFonts w:ascii="Times New Roman" w:hAnsi="Times New Roman" w:cs="Times New Roman"/>
          <w:sz w:val="28"/>
          <w:szCs w:val="28"/>
        </w:rPr>
        <w:t>Spis wyborców jest udostępniany między 21 a 8 dniem przed dniem wyborów tj.  od 6 do 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242">
        <w:rPr>
          <w:rFonts w:ascii="Times New Roman" w:hAnsi="Times New Roman" w:cs="Times New Roman"/>
          <w:sz w:val="28"/>
          <w:szCs w:val="28"/>
        </w:rPr>
        <w:t>maja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24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242">
        <w:rPr>
          <w:rFonts w:ascii="Times New Roman" w:hAnsi="Times New Roman" w:cs="Times New Roman"/>
          <w:sz w:val="28"/>
          <w:szCs w:val="28"/>
        </w:rPr>
        <w:t xml:space="preserve">r. Każdy z wyborców może sprawdzić, czy został uwzględniony w spisie wyborców w urzędzie, w którym spis został sporządzony. Udostępnienie  spisu  wyborców  następuje  na  pisemny  wniosek  złożony  na formularzu przewidzianym w Rozporządzeniu Ministra Spraw Wewnętrznych z dnia 29 grudnia 2014 r w sprawie spisu wyborców. </w:t>
      </w:r>
    </w:p>
    <w:p w:rsidR="00417A29" w:rsidRDefault="00651242" w:rsidP="00417A29">
      <w:pPr>
        <w:jc w:val="both"/>
      </w:pPr>
      <w:r w:rsidRPr="00651242">
        <w:rPr>
          <w:rFonts w:ascii="Times New Roman" w:hAnsi="Times New Roman" w:cs="Times New Roman"/>
          <w:sz w:val="28"/>
          <w:szCs w:val="28"/>
        </w:rPr>
        <w:t>Na żą</w:t>
      </w:r>
      <w:r w:rsidR="00417A29" w:rsidRPr="00417A29">
        <w:rPr>
          <w:rFonts w:ascii="Times New Roman" w:hAnsi="Times New Roman" w:cs="Times New Roman"/>
          <w:sz w:val="28"/>
          <w:szCs w:val="28"/>
        </w:rPr>
        <w:t>danie wnioskodawcy informacja jest udzielona pisemnie – Załącznik nr 1</w:t>
      </w:r>
      <w:r w:rsidR="00417A29" w:rsidRPr="00417A29">
        <w:t xml:space="preserve"> </w:t>
      </w:r>
    </w:p>
    <w:p w:rsidR="00417A29" w:rsidRDefault="00417A29" w:rsidP="00417A29">
      <w:pPr>
        <w:jc w:val="both"/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29" w:rsidRDefault="00417A29" w:rsidP="00417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6AB" w:rsidRPr="00417A29" w:rsidRDefault="00DD56AB" w:rsidP="006512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6AB" w:rsidRPr="0041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42"/>
    <w:rsid w:val="00231430"/>
    <w:rsid w:val="00417A29"/>
    <w:rsid w:val="00651242"/>
    <w:rsid w:val="00D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0731"/>
  <w15:chartTrackingRefBased/>
  <w15:docId w15:val="{BD09F625-F692-478E-AFF2-B31934E5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 Marlena Nowicka</dc:creator>
  <cp:keywords/>
  <dc:description/>
  <cp:lastModifiedBy>U15 Marlena Nowicka</cp:lastModifiedBy>
  <cp:revision>2</cp:revision>
  <dcterms:created xsi:type="dcterms:W3CDTF">2019-05-13T08:37:00Z</dcterms:created>
  <dcterms:modified xsi:type="dcterms:W3CDTF">2019-05-13T08:54:00Z</dcterms:modified>
</cp:coreProperties>
</file>